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2 -->
  <w:body>
    <w:p w:rsidR="00A829B6" w:rsidRPr="00497A74" w:rsidP="00497A74">
      <w:pPr>
        <w:jc w:val="center"/>
        <w:rPr>
          <w:rFonts w:cs="David"/>
          <w:b/>
          <w:bCs/>
          <w:u w:val="single"/>
          <w:rtl/>
        </w:rPr>
      </w:pPr>
      <w:bookmarkStart w:id="0" w:name="_GoBack"/>
      <w:bookmarkEnd w:id="0"/>
      <w:r w:rsidRPr="00497A74">
        <w:rPr>
          <w:rFonts w:cs="David"/>
          <w:b/>
          <w:bCs/>
          <w:noProof/>
          <w:u w:val="single"/>
        </w:rPr>
        <w:drawing>
          <wp:anchor distT="0" distB="0" distL="114300" distR="114300" simplePos="0" relativeHeight="251658240" behindDoc="0" locked="0" layoutInCell="1" allowOverlap="1">
            <wp:simplePos x="0" y="0"/>
            <wp:positionH relativeFrom="column">
              <wp:posOffset>-628651</wp:posOffset>
            </wp:positionH>
            <wp:positionV relativeFrom="paragraph">
              <wp:posOffset>-476250</wp:posOffset>
            </wp:positionV>
            <wp:extent cx="371475" cy="509882"/>
            <wp:effectExtent l="0" t="0" r="0" b="5080"/>
            <wp:wrapNone/>
            <wp:docPr id="1" name="An object">
              <a:extLst xmlns:a="http://schemas.openxmlformats.org/drawingml/2006/main">
                <a:ext xmlns:a="http://schemas.openxmlformats.org/drawingml/2006/main" uri="{FF2B5EF4-FFF2-40B4-BE49-F238E27FC236}">
                  <ns6:creationId xmlns="" xmlns:ns0="http://schemas.openxmlformats.org/wordprocessingml/2006/main" xmlns:ns1="http://schemas.openxmlformats.org/markup-compatibility/2006" xmlns:ns2="http://schemas.microsoft.com/office/word/2010/wordml" xmlns:ns3="http://schemas.openxmlformats.org/drawingml/2006/wordprocessingDrawing" xmlns:ns4="http://schemas.microsoft.com/office/word/2010/wordprocessingDrawing" xmlns:ns5="http://schemas.openxmlformats.org/drawingml/2006/main" xmlns:ns6="http://schemas.microsoft.com/office/drawing/2014/main" xmlns:ns7="http://schemas.openxmlformats.org/drawingml/2006/picture" xmlns:ns8="http://schemas.openxmlformats.org/officeDocument/2006/relationships" xmlns:ns9="http://schemas.microsoft.com/office/drawing/2010/main" id="{7958380A-723C-4C40-A752-CA9A3271D2A2}"/>
                </a:ext>
              </a:extLst>
            </wp:docPr>
            <wp:cNvGraphicFramePr/>
            <a:graphic xmlns:a="http://schemas.openxmlformats.org/drawingml/2006/main">
              <a:graphicData uri="http://schemas.openxmlformats.org/drawingml/2006/picture">
                <pic:pic xmlns:pic="http://schemas.openxmlformats.org/drawingml/2006/picture">
                  <pic:nvPicPr>
                    <pic:cNvPr id="2" name="An object">
                      <a:extLst>
                        <a:ext xmlns:a="http://schemas.openxmlformats.org/drawingml/2006/main" uri="{FF2B5EF4-FFF2-40B4-BE49-F238E27FC236}">
                          <ns6:creationId xmlns="" xmlns:ns0="http://schemas.openxmlformats.org/wordprocessingml/2006/main" xmlns:ns1="http://schemas.openxmlformats.org/markup-compatibility/2006" xmlns:ns2="http://schemas.microsoft.com/office/word/2010/wordml" xmlns:ns3="http://schemas.openxmlformats.org/drawingml/2006/wordprocessingDrawing" xmlns:ns4="http://schemas.microsoft.com/office/word/2010/wordprocessingDrawing" xmlns:ns5="http://schemas.openxmlformats.org/drawingml/2006/main" xmlns:ns6="http://schemas.microsoft.com/office/drawing/2014/main" xmlns:ns7="http://schemas.openxmlformats.org/drawingml/2006/picture" xmlns:ns8="http://schemas.openxmlformats.org/officeDocument/2006/relationships" xmlns:ns9="http://schemas.microsoft.com/office/drawing/2010/main" id="{7958380A-723C-4C40-A752-CA9A3271D2A2}"/>
                        </a:ext>
                      </a:extLst>
                    </pic:cNvPr>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372278" cy="510984"/>
                    </a:xfrm>
                    <a:prstGeom prst="rect">
                      <a:avLst/>
                    </a:prstGeom>
                    <a:noFill/>
                    <a:ln>
                      <a:noFill/>
                    </a:ln>
                  </pic:spPr>
                </pic:pic>
              </a:graphicData>
            </a:graphic>
            <wp14:sizeRelH relativeFrom="page">
              <wp14:pctWidth>0</wp14:pctWidth>
            </wp14:sizeRelH>
            <wp14:sizeRelV relativeFrom="page">
              <wp14:pctHeight>0</wp14:pctHeight>
            </wp14:sizeRelV>
          </wp:anchor>
        </w:drawing>
      </w:r>
      <w:r w:rsidR="0048358E">
        <w:rPr>
          <w:rFonts w:cs="David" w:hint="cs"/>
          <w:b/>
          <w:bCs/>
          <w:noProof/>
          <w:u w:val="single"/>
          <w:rtl/>
        </w:rPr>
        <w:t>דף הסבר והסכמה לביצוע</w:t>
      </w:r>
      <w:r w:rsidR="00C465A9">
        <w:rPr>
          <w:rFonts w:cs="David" w:hint="cs"/>
          <w:b/>
          <w:bCs/>
          <w:noProof/>
          <w:u w:val="single"/>
          <w:rtl/>
        </w:rPr>
        <w:t xml:space="preserve"> </w:t>
      </w:r>
      <w:r w:rsidR="0048358E">
        <w:rPr>
          <w:rFonts w:cs="David" w:hint="cs"/>
          <w:b/>
          <w:bCs/>
          <w:noProof/>
          <w:u w:val="single"/>
          <w:rtl/>
        </w:rPr>
        <w:t xml:space="preserve">ועדה </w:t>
      </w:r>
      <w:r w:rsidR="004A187B">
        <w:rPr>
          <w:rFonts w:cs="David" w:hint="cs"/>
          <w:b/>
          <w:bCs/>
          <w:noProof/>
          <w:u w:val="single"/>
          <w:rtl/>
        </w:rPr>
        <w:t xml:space="preserve">רפואית </w:t>
      </w:r>
      <w:r w:rsidR="0048358E">
        <w:rPr>
          <w:rFonts w:cs="David" w:hint="cs"/>
          <w:b/>
          <w:bCs/>
          <w:noProof/>
          <w:u w:val="single"/>
          <w:rtl/>
        </w:rPr>
        <w:t xml:space="preserve">ללא נוכחות </w:t>
      </w:r>
    </w:p>
    <w:p w:rsidR="0048358E" w:rsidP="00704FF5">
      <w:pPr>
        <w:spacing w:after="0" w:line="360" w:lineRule="auto"/>
        <w:jc w:val="both"/>
        <w:rPr>
          <w:rFonts w:cs="David"/>
          <w:rtl/>
        </w:rPr>
      </w:pPr>
      <w:r>
        <w:rPr>
          <w:rFonts w:cs="David" w:hint="cs"/>
          <w:rtl/>
        </w:rPr>
        <w:t xml:space="preserve">מיועד/ת לשירות ביטחון יקר, </w:t>
      </w:r>
    </w:p>
    <w:p w:rsidR="00704FF5" w:rsidP="00704FF5">
      <w:pPr>
        <w:spacing w:after="0" w:line="360" w:lineRule="auto"/>
        <w:jc w:val="both"/>
        <w:rPr>
          <w:rFonts w:cs="David"/>
          <w:rtl/>
        </w:rPr>
      </w:pPr>
    </w:p>
    <w:p w:rsidR="008B5E5C" w:rsidP="00704FF5">
      <w:pPr>
        <w:spacing w:after="0" w:line="360" w:lineRule="auto"/>
        <w:jc w:val="both"/>
        <w:rPr>
          <w:rFonts w:cs="David"/>
          <w:rtl/>
        </w:rPr>
      </w:pPr>
      <w:r>
        <w:rPr>
          <w:rFonts w:cs="David" w:hint="cs"/>
          <w:rtl/>
        </w:rPr>
        <w:t xml:space="preserve">לאחרונה נבדקת/ נבדקו מסמכים שהועברו לידנו על ידך או על ידי </w:t>
      </w:r>
      <w:r w:rsidR="004A187B">
        <w:rPr>
          <w:rFonts w:cs="David" w:hint="cs"/>
          <w:rtl/>
        </w:rPr>
        <w:t>בא כוחך</w:t>
      </w:r>
      <w:r w:rsidR="00704FF5">
        <w:rPr>
          <w:rFonts w:cs="David" w:hint="cs"/>
          <w:rtl/>
        </w:rPr>
        <w:t xml:space="preserve">, </w:t>
      </w:r>
      <w:r>
        <w:rPr>
          <w:rFonts w:cs="David" w:hint="cs"/>
          <w:rtl/>
        </w:rPr>
        <w:t xml:space="preserve">על ידי גורם רפואי מוסמך </w:t>
      </w:r>
      <w:r>
        <w:rPr>
          <w:rFonts w:cs="David" w:hint="cs"/>
          <w:rtl/>
        </w:rPr>
        <w:t>אשר המליץ לקבוע כי אינ</w:t>
      </w:r>
      <w:r>
        <w:rPr>
          <w:rFonts w:cs="David" w:hint="cs"/>
          <w:rtl/>
        </w:rPr>
        <w:t>ך</w:t>
      </w:r>
      <w:r>
        <w:rPr>
          <w:rFonts w:cs="David" w:hint="cs"/>
          <w:rtl/>
        </w:rPr>
        <w:t xml:space="preserve"> כשיר מבחינה רפואית לשירות ביטחון (באופן קב</w:t>
      </w:r>
      <w:r w:rsidR="004A187B">
        <w:rPr>
          <w:rFonts w:cs="David" w:hint="cs"/>
          <w:rtl/>
        </w:rPr>
        <w:t>ו</w:t>
      </w:r>
      <w:r>
        <w:rPr>
          <w:rFonts w:cs="David" w:hint="cs"/>
          <w:rtl/>
        </w:rPr>
        <w:t xml:space="preserve">ע או </w:t>
      </w:r>
      <w:r w:rsidR="00D25C8F">
        <w:rPr>
          <w:rFonts w:cs="David" w:hint="cs"/>
          <w:rtl/>
        </w:rPr>
        <w:t xml:space="preserve">ארעי). </w:t>
      </w:r>
      <w:r>
        <w:rPr>
          <w:rFonts w:cs="David" w:hint="cs"/>
          <w:rtl/>
        </w:rPr>
        <w:t>ככלל, קביעת פרופיל רפ</w:t>
      </w:r>
      <w:r w:rsidR="004A187B">
        <w:rPr>
          <w:rFonts w:cs="David" w:hint="cs"/>
          <w:rtl/>
        </w:rPr>
        <w:t>ו</w:t>
      </w:r>
      <w:r>
        <w:rPr>
          <w:rFonts w:cs="David" w:hint="cs"/>
          <w:rtl/>
        </w:rPr>
        <w:t>אי צבאי או שינויו כרוכים בהתייצבות בפני ועדה רפואית. עם זאת, נית</w:t>
      </w:r>
      <w:r w:rsidR="004A187B">
        <w:rPr>
          <w:rFonts w:cs="David" w:hint="cs"/>
          <w:rtl/>
        </w:rPr>
        <w:t>נת</w:t>
      </w:r>
      <w:r>
        <w:rPr>
          <w:rFonts w:cs="David" w:hint="cs"/>
          <w:rtl/>
        </w:rPr>
        <w:t xml:space="preserve"> לך בזאת האפשרות לבקש לוותר על התייצבות בפני ועדה רפואית. </w:t>
      </w:r>
    </w:p>
    <w:p w:rsidR="00704FF5" w:rsidP="00704FF5">
      <w:pPr>
        <w:spacing w:after="0" w:line="360" w:lineRule="auto"/>
        <w:jc w:val="both"/>
        <w:rPr>
          <w:rFonts w:cs="David"/>
          <w:rtl/>
        </w:rPr>
      </w:pPr>
    </w:p>
    <w:p w:rsidR="0048358E" w:rsidP="00704FF5">
      <w:pPr>
        <w:spacing w:after="0" w:line="360" w:lineRule="auto"/>
        <w:jc w:val="both"/>
        <w:rPr>
          <w:rFonts w:cs="David"/>
          <w:rtl/>
        </w:rPr>
      </w:pPr>
      <w:r>
        <w:rPr>
          <w:rFonts w:cs="David" w:hint="cs"/>
          <w:rtl/>
        </w:rPr>
        <w:t xml:space="preserve">אם תבקש/י לוותר על </w:t>
      </w:r>
      <w:r w:rsidR="004A187B">
        <w:rPr>
          <w:rFonts w:cs="David" w:hint="cs"/>
          <w:rtl/>
        </w:rPr>
        <w:t>ה</w:t>
      </w:r>
      <w:r>
        <w:rPr>
          <w:rFonts w:cs="David" w:hint="cs"/>
          <w:rtl/>
        </w:rPr>
        <w:t>התייצבות בפני ועדה רפואית, תהיה הוועד</w:t>
      </w:r>
      <w:r w:rsidR="004A187B">
        <w:rPr>
          <w:rFonts w:cs="David" w:hint="cs"/>
          <w:rtl/>
        </w:rPr>
        <w:t>ה</w:t>
      </w:r>
      <w:r>
        <w:rPr>
          <w:rFonts w:cs="David" w:hint="cs"/>
          <w:rtl/>
        </w:rPr>
        <w:t xml:space="preserve"> הרפואית רשאית לדון בעניינך על סמך החומר הרפואי המצוי בפניה, ועל סמך חומר זה בלבד, הוועדה הרפואית תהיה רשאית לקבל כל החלטה ללא נוכחותך, מבלי לבדוק אותך, ומבלי לשמוע את דבריך. </w:t>
      </w:r>
    </w:p>
    <w:p w:rsidR="0048358E" w:rsidP="00704FF5">
      <w:pPr>
        <w:spacing w:after="0" w:line="360" w:lineRule="auto"/>
        <w:jc w:val="both"/>
        <w:rPr>
          <w:rFonts w:cs="David"/>
          <w:rtl/>
        </w:rPr>
      </w:pPr>
    </w:p>
    <w:p w:rsidR="0048358E" w:rsidP="00704FF5">
      <w:pPr>
        <w:spacing w:after="0" w:line="360" w:lineRule="auto"/>
        <w:jc w:val="both"/>
        <w:rPr>
          <w:rFonts w:cs="David"/>
          <w:b/>
          <w:bCs/>
          <w:rtl/>
        </w:rPr>
      </w:pPr>
      <w:r w:rsidRPr="0048358E">
        <w:rPr>
          <w:rFonts w:cs="David" w:hint="cs"/>
          <w:b/>
          <w:bCs/>
          <w:rtl/>
        </w:rPr>
        <w:t>הוועדה תהיה רשאית למצוא כי הנך בלתי כשיר/ה לשירות בטחון או בלתי כשיר/ה ארעית לשירות ביטחון. כתוצאה מכך תהיה פטור</w:t>
      </w:r>
      <w:r w:rsidR="002A1BB6">
        <w:rPr>
          <w:rFonts w:cs="David" w:hint="cs"/>
          <w:b/>
          <w:bCs/>
          <w:rtl/>
        </w:rPr>
        <w:t>/ה</w:t>
      </w:r>
      <w:r w:rsidRPr="0048358E">
        <w:rPr>
          <w:rFonts w:cs="David" w:hint="cs"/>
          <w:b/>
          <w:bCs/>
          <w:rtl/>
        </w:rPr>
        <w:t xml:space="preserve"> משירות בטחון מסיבות בריאותיות. </w:t>
      </w:r>
    </w:p>
    <w:p w:rsidR="00704FF5" w:rsidRPr="0048358E" w:rsidP="00704FF5">
      <w:pPr>
        <w:spacing w:after="0" w:line="360" w:lineRule="auto"/>
        <w:jc w:val="both"/>
        <w:rPr>
          <w:rFonts w:cs="David"/>
          <w:b/>
          <w:bCs/>
          <w:rtl/>
        </w:rPr>
      </w:pPr>
    </w:p>
    <w:p w:rsidR="006A7FC0" w:rsidP="00704FF5">
      <w:pPr>
        <w:spacing w:after="0" w:line="360" w:lineRule="auto"/>
        <w:jc w:val="both"/>
        <w:rPr>
          <w:rFonts w:cs="David"/>
          <w:rtl/>
        </w:rPr>
      </w:pPr>
      <w:r>
        <w:rPr>
          <w:rFonts w:cs="David" w:hint="cs"/>
          <w:rtl/>
        </w:rPr>
        <w:t>גם אם תבקש/י לוותר על בדיקת הוועדה הרפואית, הוועדה מוסמכת, על פי חוק שירות ביטחון [נוסח משולב],</w:t>
      </w:r>
      <w:r w:rsidR="004A187B">
        <w:rPr>
          <w:rFonts w:cs="David" w:hint="cs"/>
          <w:rtl/>
        </w:rPr>
        <w:t xml:space="preserve"> </w:t>
      </w:r>
      <w:r>
        <w:rPr>
          <w:rFonts w:cs="David" w:hint="cs"/>
          <w:rtl/>
        </w:rPr>
        <w:t xml:space="preserve">התשמ"ו- 1986, לזמן אותך, במידת הצורך, להתייצב בפניה. </w:t>
      </w:r>
    </w:p>
    <w:p w:rsidR="00704FF5" w:rsidP="00704FF5">
      <w:pPr>
        <w:spacing w:after="0" w:line="360" w:lineRule="auto"/>
        <w:jc w:val="both"/>
        <w:rPr>
          <w:rFonts w:cs="David"/>
          <w:rtl/>
        </w:rPr>
      </w:pPr>
    </w:p>
    <w:p w:rsidR="0048358E" w:rsidP="00704FF5">
      <w:pPr>
        <w:spacing w:after="0" w:line="360" w:lineRule="auto"/>
        <w:jc w:val="both"/>
        <w:rPr>
          <w:rFonts w:cs="David"/>
          <w:rtl/>
        </w:rPr>
      </w:pPr>
      <w:r>
        <w:rPr>
          <w:rFonts w:cs="David" w:hint="cs"/>
          <w:rtl/>
        </w:rPr>
        <w:t>אם חברי הוועדה יסברו</w:t>
      </w:r>
      <w:r w:rsidR="00704FF5">
        <w:rPr>
          <w:rFonts w:cs="David" w:hint="cs"/>
          <w:rtl/>
        </w:rPr>
        <w:t xml:space="preserve"> כי הינך כשיר/ה לשירות בטחון, לא תקבע הועדה בהיעדרך, אלא תזמן אותך בכל מקרה להתייצב בפניה. </w:t>
      </w:r>
    </w:p>
    <w:p w:rsidR="00704FF5" w:rsidP="00704FF5">
      <w:pPr>
        <w:spacing w:after="0" w:line="360" w:lineRule="auto"/>
        <w:jc w:val="both"/>
        <w:rPr>
          <w:rFonts w:cs="David"/>
          <w:rtl/>
        </w:rPr>
      </w:pPr>
    </w:p>
    <w:p w:rsidR="00704FF5" w:rsidP="00305BBD">
      <w:pPr>
        <w:spacing w:after="0" w:line="360" w:lineRule="auto"/>
        <w:jc w:val="both"/>
        <w:rPr>
          <w:rFonts w:cs="David"/>
          <w:rtl/>
        </w:rPr>
      </w:pPr>
      <w:r>
        <w:rPr>
          <w:rFonts w:cs="David" w:hint="cs"/>
          <w:rtl/>
        </w:rPr>
        <w:t xml:space="preserve">בקשתך לא להיבדק על ידי הוועדה הרפואית אינה פוגעת בזכותך להגיש ערר על מסקנותיה בפני ועדה רפואית עליונה, תוך 30 יום מיום קבלת החלטת הוועדה הרפואית, אם תהיה/י סבור/ה כי נפלה טעות בהחלטה. </w:t>
      </w:r>
    </w:p>
    <w:p w:rsidR="00704FF5" w:rsidP="00305BBD">
      <w:pPr>
        <w:spacing w:after="0" w:line="360" w:lineRule="auto"/>
        <w:jc w:val="both"/>
        <w:rPr>
          <w:rFonts w:cs="David"/>
          <w:rtl/>
        </w:rPr>
      </w:pPr>
    </w:p>
    <w:p w:rsidR="00704FF5" w:rsidP="00305BBD">
      <w:pPr>
        <w:spacing w:after="0" w:line="360" w:lineRule="auto"/>
        <w:jc w:val="both"/>
        <w:rPr>
          <w:rFonts w:cs="David"/>
          <w:rtl/>
        </w:rPr>
      </w:pPr>
      <w:r>
        <w:rPr>
          <w:rFonts w:cs="David" w:hint="cs"/>
          <w:rtl/>
        </w:rPr>
        <w:t xml:space="preserve">גם אם תימצא/י על ידי הוועדה הרפואית בלתי כשיר/ה לשירות, תעמוד לרשותך האפשרות לבקש להתנדב לשירות, ובקשה זו תיבחן על ידי הגורמים המסמכים לכך. </w:t>
      </w:r>
    </w:p>
    <w:p w:rsidR="00704FF5" w:rsidP="00305BBD">
      <w:pPr>
        <w:spacing w:after="0" w:line="360" w:lineRule="auto"/>
        <w:jc w:val="both"/>
        <w:rPr>
          <w:rFonts w:cs="David"/>
          <w:rtl/>
        </w:rPr>
      </w:pPr>
    </w:p>
    <w:p w:rsidR="007F31A6" w:rsidP="00305BBD">
      <w:pPr>
        <w:spacing w:after="0" w:line="360" w:lineRule="auto"/>
        <w:jc w:val="both"/>
        <w:rPr>
          <w:rFonts w:cs="David"/>
          <w:rtl/>
        </w:rPr>
      </w:pPr>
      <w:r>
        <w:rPr>
          <w:rFonts w:cs="David" w:hint="cs"/>
          <w:rtl/>
        </w:rPr>
        <w:t>אם ברצונך לוותר על התייצבותך בפני הוועדה הרפואית, אנה שלח/י את הטופס המצ"ב למיטב בדרכי התקשורת המפורטים לעיל</w:t>
      </w:r>
      <w:r w:rsidR="004A187B">
        <w:rPr>
          <w:rFonts w:cs="David" w:hint="cs"/>
          <w:rtl/>
        </w:rPr>
        <w:t>. יש להקפיד</w:t>
      </w:r>
      <w:r w:rsidR="002A1BB6">
        <w:rPr>
          <w:rFonts w:cs="David" w:hint="cs"/>
          <w:rtl/>
        </w:rPr>
        <w:t xml:space="preserve">, </w:t>
      </w:r>
      <w:r>
        <w:rPr>
          <w:rFonts w:cs="David" w:hint="cs"/>
          <w:rtl/>
        </w:rPr>
        <w:t xml:space="preserve">שכל הפרטים </w:t>
      </w:r>
      <w:r w:rsidR="004A187B">
        <w:rPr>
          <w:rFonts w:cs="David" w:hint="cs"/>
          <w:rtl/>
        </w:rPr>
        <w:t xml:space="preserve">בטופס </w:t>
      </w:r>
      <w:r>
        <w:rPr>
          <w:rFonts w:cs="David" w:hint="cs"/>
          <w:rtl/>
        </w:rPr>
        <w:t>מלאים בכתב ברור והוא חתום על ידך, או על ידי הוריך/אפוטרופוסך החוקי במידה והינך מתחת לגיל 18</w:t>
      </w:r>
      <w:r w:rsidR="002A1BB6">
        <w:rPr>
          <w:rFonts w:cs="David" w:hint="cs"/>
          <w:rtl/>
        </w:rPr>
        <w:t xml:space="preserve">. </w:t>
      </w:r>
    </w:p>
    <w:p w:rsidR="00704FF5" w:rsidP="00305BBD">
      <w:pPr>
        <w:jc w:val="both"/>
        <w:rPr>
          <w:rFonts w:cs="David"/>
          <w:rtl/>
        </w:rPr>
      </w:pPr>
    </w:p>
    <w:p w:rsidR="00704FF5" w:rsidP="00305BBD">
      <w:pPr>
        <w:jc w:val="both"/>
        <w:rPr>
          <w:rFonts w:cs="David"/>
          <w:rtl/>
        </w:rPr>
      </w:pPr>
    </w:p>
    <w:p w:rsidR="00704FF5" w:rsidP="00305BBD">
      <w:pPr>
        <w:jc w:val="both"/>
        <w:rPr>
          <w:rFonts w:cs="David"/>
          <w:rtl/>
        </w:rPr>
      </w:pPr>
    </w:p>
    <w:p w:rsidR="008E224F" w:rsidP="008E224F">
      <w:pPr>
        <w:jc w:val="center"/>
        <w:rPr>
          <w:rFonts w:cs="David"/>
        </w:rPr>
      </w:pPr>
      <w:r>
        <w:rPr>
          <w:rFonts w:cs="David"/>
          <w:noProof/>
        </w:rPr>
        <w:drawing>
          <wp:inline distT="0" distB="0" distL="0" distR="0">
            <wp:extent cx="3105150" cy="1529533"/>
            <wp:effectExtent l="0" t="0" r="0" b="0"/>
            <wp:docPr id="1594474528" name="An object"/>
            <wp:cNvGraphicFramePr/>
            <a:graphic xmlns:a="http://schemas.openxmlformats.org/drawingml/2006/main">
              <a:graphicData uri="http://schemas.openxmlformats.org/drawingml/2006/picture">
                <pic:pic xmlns:pic="http://schemas.openxmlformats.org/drawingml/2006/picture">
                  <pic:nvPicPr>
                    <pic:cNvPr id="4" name="An object"/>
                    <pic:cNvPicPr>
                      <a:picLocks noChangeAspect="1" noChangeArrowheads="1"/>
                    </pic:cNvPicPr>
                  </pic:nvPicPr>
                  <pic:blipFill>
                    <a:blip xmlns:r="http://schemas.openxmlformats.org/officeDocument/2006/relationships" r:embed="rId6"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3125945" cy="1539776"/>
                    </a:xfrm>
                    <a:prstGeom prst="rect">
                      <a:avLst/>
                    </a:prstGeom>
                    <a:noFill/>
                  </pic:spPr>
                </pic:pic>
              </a:graphicData>
            </a:graphic>
          </wp:inline>
        </w:drawing>
      </w:r>
    </w:p>
    <w:p w:rsidR="007F31A6" w:rsidP="008E224F">
      <w:pPr>
        <w:rPr>
          <w:rFonts w:cs="David"/>
          <w:rtl/>
        </w:rPr>
      </w:pPr>
      <w:r w:rsidRPr="00497A74">
        <w:rPr>
          <w:rFonts w:cs="David"/>
          <w:b/>
          <w:bCs/>
          <w:noProof/>
          <w:u w:val="single"/>
        </w:rPr>
        <w:drawing>
          <wp:anchor distT="0" distB="0" distL="114300" distR="114300" simplePos="0" relativeHeight="251659264" behindDoc="0" locked="0" layoutInCell="1" allowOverlap="1">
            <wp:simplePos x="0" y="0"/>
            <wp:positionH relativeFrom="column">
              <wp:posOffset>-628650</wp:posOffset>
            </wp:positionH>
            <wp:positionV relativeFrom="paragraph">
              <wp:posOffset>-495300</wp:posOffset>
            </wp:positionV>
            <wp:extent cx="371475" cy="509882"/>
            <wp:effectExtent l="0" t="0" r="0" b="5080"/>
            <wp:wrapNone/>
            <wp:docPr id="3" name="An object">
              <a:extLst xmlns:a="http://schemas.openxmlformats.org/drawingml/2006/main">
                <a:ext xmlns:a="http://schemas.openxmlformats.org/drawingml/2006/main" uri="{FF2B5EF4-FFF2-40B4-BE49-F238E27FC236}">
                  <ns6:creationId xmlns="" xmlns:ns0="http://schemas.openxmlformats.org/wordprocessingml/2006/main" xmlns:ns1="http://schemas.openxmlformats.org/markup-compatibility/2006" xmlns:ns2="http://schemas.microsoft.com/office/word/2010/wordml" xmlns:ns3="http://schemas.openxmlformats.org/drawingml/2006/wordprocessingDrawing" xmlns:ns4="http://schemas.microsoft.com/office/word/2010/wordprocessingDrawing" xmlns:ns5="http://schemas.openxmlformats.org/drawingml/2006/main" xmlns:ns6="http://schemas.microsoft.com/office/drawing/2014/main" xmlns:ns7="http://schemas.openxmlformats.org/drawingml/2006/picture" xmlns:ns8="http://schemas.openxmlformats.org/officeDocument/2006/relationships" xmlns:ns9="http://schemas.microsoft.com/office/drawing/2010/main" id="{7958380A-723C-4C40-A752-CA9A3271D2A2}"/>
                </a:ext>
              </a:extLst>
            </wp:docPr>
            <wp:cNvGraphicFramePr/>
            <a:graphic xmlns:a="http://schemas.openxmlformats.org/drawingml/2006/main">
              <a:graphicData uri="http://schemas.openxmlformats.org/drawingml/2006/picture">
                <pic:pic xmlns:pic="http://schemas.openxmlformats.org/drawingml/2006/picture">
                  <pic:nvPicPr>
                    <pic:cNvPr id="441344184" name="An object">
                      <a:extLst>
                        <a:ext xmlns:a="http://schemas.openxmlformats.org/drawingml/2006/main" uri="{FF2B5EF4-FFF2-40B4-BE49-F238E27FC236}">
                          <ns6:creationId xmlns="" xmlns:ns0="http://schemas.openxmlformats.org/wordprocessingml/2006/main" xmlns:ns1="http://schemas.openxmlformats.org/markup-compatibility/2006" xmlns:ns2="http://schemas.microsoft.com/office/word/2010/wordml" xmlns:ns3="http://schemas.openxmlformats.org/drawingml/2006/wordprocessingDrawing" xmlns:ns4="http://schemas.microsoft.com/office/word/2010/wordprocessingDrawing" xmlns:ns5="http://schemas.openxmlformats.org/drawingml/2006/main" xmlns:ns6="http://schemas.microsoft.com/office/drawing/2014/main" xmlns:ns7="http://schemas.openxmlformats.org/drawingml/2006/picture" xmlns:ns8="http://schemas.openxmlformats.org/officeDocument/2006/relationships" xmlns:ns9="http://schemas.microsoft.com/office/drawing/2010/main" id="{7958380A-723C-4C40-A752-CA9A3271D2A2}"/>
                        </a:ext>
                      </a:extLst>
                    </pic:cNvPr>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371475" cy="50988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465A9" w:rsidRPr="008E224F" w:rsidP="008E224F">
      <w:pPr>
        <w:jc w:val="center"/>
        <w:rPr>
          <w:rFonts w:cs="David"/>
          <w:b/>
          <w:bCs/>
          <w:u w:val="single"/>
          <w:rtl/>
        </w:rPr>
      </w:pPr>
      <w:r w:rsidRPr="008B5E5C">
        <w:rPr>
          <w:rFonts w:cs="David" w:hint="cs"/>
          <w:b/>
          <w:bCs/>
          <w:u w:val="single"/>
          <w:rtl/>
        </w:rPr>
        <w:t xml:space="preserve">בקשה לקיום ועדה רפואית שלא </w:t>
      </w:r>
      <w:r w:rsidR="00E2603D">
        <w:rPr>
          <w:rFonts w:cs="David" w:hint="cs"/>
          <w:b/>
          <w:bCs/>
          <w:u w:val="single"/>
          <w:rtl/>
        </w:rPr>
        <w:t>בנוכחות</w:t>
      </w:r>
      <w:r w:rsidRPr="00497A74">
        <w:rPr>
          <w:noProof/>
        </w:rPr>
        <w:t xml:space="preserve"> </w:t>
      </w:r>
    </w:p>
    <w:p w:rsidR="00C465A9" w:rsidRPr="00C465A9" w:rsidP="00C465A9">
      <w:pPr>
        <w:jc w:val="both"/>
        <w:rPr>
          <w:rFonts w:cs="David"/>
          <w:b/>
          <w:bCs/>
          <w:rtl/>
        </w:rPr>
      </w:pPr>
      <w:r w:rsidRPr="00C465A9">
        <w:rPr>
          <w:rFonts w:cs="David" w:hint="cs"/>
          <w:b/>
          <w:bCs/>
          <w:rtl/>
        </w:rPr>
        <w:t xml:space="preserve">פרטי המועמד לשירות ביטחון: </w:t>
      </w:r>
    </w:p>
    <w:p w:rsidR="00C465A9" w:rsidP="00C465A9">
      <w:pPr>
        <w:jc w:val="both"/>
        <w:rPr>
          <w:rFonts w:cs="David"/>
          <w:rtl/>
        </w:rPr>
      </w:pPr>
    </w:p>
    <w:p w:rsidR="00C465A9" w:rsidP="00C465A9">
      <w:pPr>
        <w:spacing w:after="0" w:line="240" w:lineRule="auto"/>
        <w:rPr>
          <w:rFonts w:cs="David"/>
          <w:rtl/>
        </w:rPr>
      </w:pPr>
      <w:r>
        <w:rPr>
          <w:rFonts w:cs="David" w:hint="cs"/>
          <w:rtl/>
        </w:rPr>
        <w:t xml:space="preserve">_____________                      ____________________          </w:t>
      </w:r>
    </w:p>
    <w:p w:rsidR="00C465A9" w:rsidRPr="00C465A9" w:rsidP="00C465A9">
      <w:pPr>
        <w:spacing w:after="0" w:line="240" w:lineRule="auto"/>
        <w:rPr>
          <w:rFonts w:cs="David"/>
          <w:b/>
          <w:bCs/>
          <w:rtl/>
        </w:rPr>
      </w:pPr>
      <w:r>
        <w:rPr>
          <w:rFonts w:cs="David" w:hint="cs"/>
          <w:rtl/>
        </w:rPr>
        <w:t xml:space="preserve">      </w:t>
      </w:r>
      <w:r w:rsidRPr="00C465A9">
        <w:rPr>
          <w:rFonts w:cs="David" w:hint="cs"/>
          <w:b/>
          <w:bCs/>
          <w:rtl/>
        </w:rPr>
        <w:t xml:space="preserve">תעודת זהות                            שם פרטי ושם משפחה                    </w:t>
      </w:r>
    </w:p>
    <w:p w:rsidR="00B11EB3" w:rsidP="00C465A9">
      <w:pPr>
        <w:spacing w:after="0" w:line="360" w:lineRule="auto"/>
        <w:jc w:val="both"/>
        <w:rPr>
          <w:rFonts w:cs="David"/>
          <w:rtl/>
        </w:rPr>
      </w:pPr>
    </w:p>
    <w:p w:rsidR="00497A74" w:rsidP="00C465A9">
      <w:pPr>
        <w:spacing w:after="0" w:line="360" w:lineRule="auto"/>
        <w:jc w:val="both"/>
        <w:rPr>
          <w:rFonts w:cs="David"/>
          <w:rtl/>
        </w:rPr>
      </w:pPr>
      <w:r>
        <w:rPr>
          <w:rFonts w:cs="David" w:hint="cs"/>
          <w:rtl/>
        </w:rPr>
        <w:t xml:space="preserve">ככלל, על פי חוק שירות ביטחון חלה החובה על מיועדים לשירות ביטחון להתייצב בלשכת הגיוס לצורך קביעת כושרם הרפואי. </w:t>
      </w:r>
    </w:p>
    <w:p w:rsidR="00305BBD" w:rsidP="00C465A9">
      <w:pPr>
        <w:spacing w:after="0" w:line="360" w:lineRule="auto"/>
        <w:jc w:val="both"/>
        <w:rPr>
          <w:rFonts w:cs="David"/>
          <w:rtl/>
        </w:rPr>
      </w:pPr>
    </w:p>
    <w:p w:rsidR="0021147F" w:rsidP="00C465A9">
      <w:pPr>
        <w:spacing w:after="0" w:line="360" w:lineRule="auto"/>
        <w:jc w:val="both"/>
        <w:rPr>
          <w:rFonts w:cs="David"/>
          <w:rtl/>
        </w:rPr>
      </w:pPr>
      <w:r>
        <w:rPr>
          <w:rFonts w:cs="David" w:hint="cs"/>
          <w:rtl/>
        </w:rPr>
        <w:t>עם זאת, קיים ברשותנו מידע אודות מצבך הבריאותי, המלמד כי עלול להיות קושי בהתייצבותך הפיזית בלשכת הגיוס. לפיכך מצאנו לנכון להביא בפניך את האפשרות לבחון את כושרך לשירות בטחון בפני ועדה רפואית שלא בנוכחותך.</w:t>
      </w:r>
    </w:p>
    <w:p w:rsidR="00305BBD" w:rsidP="00C465A9">
      <w:pPr>
        <w:spacing w:after="0" w:line="360" w:lineRule="auto"/>
        <w:jc w:val="both"/>
        <w:rPr>
          <w:rFonts w:cs="David"/>
          <w:rtl/>
        </w:rPr>
      </w:pPr>
    </w:p>
    <w:p w:rsidR="0021147F" w:rsidP="00C465A9">
      <w:pPr>
        <w:spacing w:after="0" w:line="360" w:lineRule="auto"/>
        <w:jc w:val="both"/>
        <w:rPr>
          <w:rFonts w:cs="David"/>
          <w:rtl/>
        </w:rPr>
      </w:pPr>
      <w:r>
        <w:rPr>
          <w:rFonts w:cs="David" w:hint="cs"/>
          <w:rtl/>
        </w:rPr>
        <w:t xml:space="preserve">יש לציין כי בסופו של ההליך קיימת אפשרות כי תימצא/י בלתי כשיר/ה לשירות, שמשמעו פטור משירות בטחון מטעמים רפואיים. </w:t>
      </w:r>
    </w:p>
    <w:p w:rsidR="00305BBD" w:rsidP="00C465A9">
      <w:pPr>
        <w:spacing w:after="0" w:line="360" w:lineRule="auto"/>
        <w:jc w:val="both"/>
        <w:rPr>
          <w:rFonts w:cs="David"/>
          <w:rtl/>
        </w:rPr>
      </w:pPr>
    </w:p>
    <w:p w:rsidR="0021147F" w:rsidP="00C465A9">
      <w:pPr>
        <w:spacing w:after="0" w:line="360" w:lineRule="auto"/>
        <w:jc w:val="both"/>
        <w:rPr>
          <w:rFonts w:cs="David"/>
          <w:rtl/>
        </w:rPr>
      </w:pPr>
      <w:r>
        <w:rPr>
          <w:rFonts w:cs="David" w:hint="cs"/>
          <w:rtl/>
        </w:rPr>
        <w:t xml:space="preserve">נציין כי שמורה לך הזכות להגיש ערר על כל החלטה שתתקבל על ידי הוועדה הרפואית, </w:t>
      </w:r>
      <w:r w:rsidR="00B11EB3">
        <w:rPr>
          <w:rFonts w:cs="David" w:hint="cs"/>
          <w:rtl/>
        </w:rPr>
        <w:t>ואם ברצונך</w:t>
      </w:r>
      <w:r>
        <w:rPr>
          <w:rFonts w:cs="David" w:hint="cs"/>
          <w:rtl/>
        </w:rPr>
        <w:t xml:space="preserve"> להגיש ערר עלי</w:t>
      </w:r>
      <w:r w:rsidR="00B11EB3">
        <w:rPr>
          <w:rFonts w:cs="David" w:hint="cs"/>
          <w:rtl/>
        </w:rPr>
        <w:t>ך</w:t>
      </w:r>
      <w:r>
        <w:rPr>
          <w:rFonts w:cs="David" w:hint="cs"/>
          <w:rtl/>
        </w:rPr>
        <w:t xml:space="preserve"> להעביר הודעה על כך </w:t>
      </w:r>
      <w:r w:rsidRPr="00305BBD" w:rsidR="00305BBD">
        <w:rPr>
          <w:rFonts w:cs="David" w:hint="cs"/>
          <w:u w:val="single"/>
          <w:rtl/>
        </w:rPr>
        <w:t>עד ולא יאוחר</w:t>
      </w:r>
      <w:r w:rsidR="00305BBD">
        <w:rPr>
          <w:rFonts w:cs="David" w:hint="cs"/>
          <w:rtl/>
        </w:rPr>
        <w:t xml:space="preserve"> מ 30 ימים מקבלת ההודעה על ההחלטה בעניינך. </w:t>
      </w:r>
    </w:p>
    <w:p w:rsidR="008E224F" w:rsidP="008E224F">
      <w:pPr>
        <w:spacing w:after="0" w:line="360" w:lineRule="auto"/>
        <w:jc w:val="both"/>
        <w:rPr>
          <w:rFonts w:cs="David"/>
          <w:rtl/>
        </w:rPr>
      </w:pPr>
    </w:p>
    <w:p w:rsidR="00B70E7B" w:rsidRPr="002A1BB6" w:rsidP="002A1BB6">
      <w:pPr>
        <w:spacing w:line="360" w:lineRule="auto"/>
        <w:jc w:val="both"/>
        <w:rPr>
          <w:rFonts w:cs="David"/>
          <w:sz w:val="24"/>
          <w:szCs w:val="24"/>
          <w:rtl/>
        </w:rPr>
      </w:pPr>
      <w:r>
        <w:rPr>
          <w:rFonts w:cs="David" w:hint="cs"/>
          <w:sz w:val="24"/>
          <w:szCs w:val="24"/>
          <w:rtl/>
        </w:rPr>
        <w:t xml:space="preserve">במידה ואינך מעוניין/ת כי ידונו בכושרך הרפואי ללא נוכחותך עליך לפנות למיטב בדרכי התקשורת המופיעים מטה. </w:t>
      </w:r>
    </w:p>
    <w:p w:rsidR="00C465A9" w:rsidRPr="002A1BB6" w:rsidP="002A1BB6">
      <w:pPr>
        <w:spacing w:line="360" w:lineRule="auto"/>
        <w:jc w:val="both"/>
        <w:rPr>
          <w:rFonts w:cs="David"/>
          <w:sz w:val="24"/>
          <w:szCs w:val="24"/>
          <w:rtl/>
        </w:rPr>
      </w:pPr>
      <w:r w:rsidRPr="002A1BB6">
        <w:rPr>
          <w:rFonts w:cs="David" w:hint="cs"/>
          <w:sz w:val="24"/>
          <w:szCs w:val="24"/>
          <w:rtl/>
        </w:rPr>
        <w:t xml:space="preserve">אני  </w:t>
      </w:r>
      <w:r w:rsidRPr="002A1BB6">
        <w:rPr>
          <w:rFonts w:cs="David" w:hint="cs"/>
          <w:sz w:val="24"/>
          <w:szCs w:val="24"/>
          <w:rtl/>
        </w:rPr>
        <w:t xml:space="preserve">הח"מ </w:t>
      </w:r>
      <w:r w:rsidRPr="002A1BB6">
        <w:rPr>
          <w:rFonts w:cs="David" w:hint="cs"/>
          <w:sz w:val="24"/>
          <w:szCs w:val="24"/>
          <w:rtl/>
        </w:rPr>
        <w:t xml:space="preserve"> מבקש לערוך לי/</w:t>
      </w:r>
      <w:r w:rsidRPr="002A1BB6">
        <w:rPr>
          <w:rFonts w:cs="David" w:hint="cs"/>
          <w:sz w:val="24"/>
          <w:szCs w:val="24"/>
          <w:rtl/>
        </w:rPr>
        <w:t xml:space="preserve">לבני/לביתי ועדה ללא נוכחות : </w:t>
      </w:r>
    </w:p>
    <w:p w:rsidR="00C465A9" w:rsidP="00305BBD">
      <w:pPr>
        <w:jc w:val="both"/>
        <w:rPr>
          <w:rFonts w:cs="David"/>
          <w:rtl/>
        </w:rPr>
      </w:pPr>
    </w:p>
    <w:p w:rsidR="00B11EB3" w:rsidP="00B11EB3">
      <w:pPr>
        <w:rPr>
          <w:rFonts w:cs="David"/>
          <w:rtl/>
        </w:rPr>
      </w:pPr>
      <w:r>
        <w:rPr>
          <w:rFonts w:cs="David" w:hint="cs"/>
          <w:rtl/>
        </w:rPr>
        <w:t>___________           _____________          _______________          _______________</w:t>
      </w:r>
    </w:p>
    <w:p w:rsidR="00B11EB3" w:rsidP="008E224F">
      <w:pPr>
        <w:rPr>
          <w:rFonts w:cs="David"/>
          <w:rtl/>
        </w:rPr>
      </w:pPr>
      <w:r>
        <w:rPr>
          <w:rFonts w:cs="David" w:hint="cs"/>
          <w:rtl/>
        </w:rPr>
        <w:t xml:space="preserve">      תאריך                        תעודת זהות              שם פרטי ושם משפחה                    חתימה</w:t>
      </w:r>
    </w:p>
    <w:p w:rsidR="00C465A9" w:rsidP="00B11EB3">
      <w:pPr>
        <w:rPr>
          <w:rFonts w:cs="David"/>
          <w:rtl/>
        </w:rPr>
      </w:pPr>
    </w:p>
    <w:p w:rsidR="00B11EB3" w:rsidP="00B11EB3">
      <w:pPr>
        <w:rPr>
          <w:rFonts w:cs="David"/>
          <w:rtl/>
        </w:rPr>
      </w:pPr>
      <w:r>
        <w:rPr>
          <w:rFonts w:cs="David" w:hint="cs"/>
          <w:rtl/>
        </w:rPr>
        <w:t>(חתימת ההורים / האפוטרופוס עבור מיועד לשירות ביטחון מתחת לגיל 18):</w:t>
      </w:r>
    </w:p>
    <w:p w:rsidR="00B11EB3" w:rsidP="00B11EB3">
      <w:pPr>
        <w:rPr>
          <w:rFonts w:cs="David"/>
          <w:rtl/>
        </w:rPr>
      </w:pPr>
    </w:p>
    <w:p w:rsidR="00B11EB3" w:rsidP="00B11EB3">
      <w:pPr>
        <w:rPr>
          <w:rFonts w:cs="David"/>
          <w:rtl/>
        </w:rPr>
      </w:pPr>
      <w:r>
        <w:rPr>
          <w:rFonts w:cs="David" w:hint="cs"/>
          <w:rtl/>
        </w:rPr>
        <w:t>___________           _____________          _______________          _______________</w:t>
      </w:r>
    </w:p>
    <w:p w:rsidR="008E224F" w:rsidP="00B70E7B">
      <w:pPr>
        <w:rPr>
          <w:rFonts w:cs="David"/>
          <w:rtl/>
        </w:rPr>
      </w:pPr>
      <w:r>
        <w:rPr>
          <w:rFonts w:cs="David" w:hint="cs"/>
          <w:rtl/>
        </w:rPr>
        <w:t xml:space="preserve">      תאריך                        תעודת זהות              שם פרטי ושם משפחה                    חתימה</w:t>
      </w:r>
    </w:p>
    <w:p w:rsidR="008D5A80" w:rsidP="008E224F">
      <w:pPr>
        <w:jc w:val="center"/>
        <w:rPr>
          <w:rFonts w:cs="David"/>
          <w:rtl/>
        </w:rPr>
      </w:pPr>
      <w:r>
        <w:rPr>
          <w:rFonts w:cs="David"/>
          <w:noProof/>
        </w:rPr>
        <w:drawing>
          <wp:inline distT="0" distB="0" distL="0" distR="0">
            <wp:extent cx="3105150" cy="1529533"/>
            <wp:effectExtent l="0" t="0" r="0" b="0"/>
            <wp:docPr id="1813527033" name="An object"/>
            <wp:cNvGraphicFramePr/>
            <a:graphic xmlns:a="http://schemas.openxmlformats.org/drawingml/2006/main">
              <a:graphicData uri="http://schemas.openxmlformats.org/drawingml/2006/picture">
                <pic:pic xmlns:pic="http://schemas.openxmlformats.org/drawingml/2006/picture">
                  <pic:nvPicPr>
                    <pic:cNvPr id="841358433" name="An object"/>
                    <pic:cNvPicPr>
                      <a:picLocks noChangeAspect="1" noChangeArrowheads="1"/>
                    </pic:cNvPicPr>
                  </pic:nvPicPr>
                  <pic:blipFill>
                    <a:blip xmlns:r="http://schemas.openxmlformats.org/officeDocument/2006/relationships" r:embed="rId6"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3125945" cy="1539776"/>
                    </a:xfrm>
                    <a:prstGeom prst="rect">
                      <a:avLst/>
                    </a:prstGeom>
                    <a:noFill/>
                  </pic:spPr>
                </pic:pic>
              </a:graphicData>
            </a:graphic>
          </wp:inline>
        </w:drawing>
      </w:r>
    </w:p>
    <w:sectPr w:rsidSect="007F31A6">
      <w:pgSz w:w="11906" w:h="16838"/>
      <w:pgMar w:top="1440" w:right="1800" w:bottom="1440" w:left="1800" w:header="708" w:footer="708" w:gutter="0"/>
      <w:pgBorders w:offsetFrom="page">
        <w:top w:val="single" w:sz="12" w:space="24" w:color="auto"/>
        <w:left w:val="single" w:sz="12" w:space="24" w:color="auto"/>
        <w:bottom w:val="single" w:sz="12" w:space="24" w:color="auto"/>
        <w:right w:val="single" w:sz="12"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E5C"/>
    <w:rsid w:val="000E6ECF"/>
    <w:rsid w:val="00197C04"/>
    <w:rsid w:val="0021147F"/>
    <w:rsid w:val="002A1BB6"/>
    <w:rsid w:val="00305BBD"/>
    <w:rsid w:val="0048358E"/>
    <w:rsid w:val="00497A74"/>
    <w:rsid w:val="004A187B"/>
    <w:rsid w:val="00582E17"/>
    <w:rsid w:val="006A7FC0"/>
    <w:rsid w:val="006E041B"/>
    <w:rsid w:val="00704FF5"/>
    <w:rsid w:val="00775942"/>
    <w:rsid w:val="007F31A6"/>
    <w:rsid w:val="008B5E5C"/>
    <w:rsid w:val="008D24A5"/>
    <w:rsid w:val="008D5A80"/>
    <w:rsid w:val="008E224F"/>
    <w:rsid w:val="00935732"/>
    <w:rsid w:val="009C6DFE"/>
    <w:rsid w:val="009D25FC"/>
    <w:rsid w:val="00A15ED7"/>
    <w:rsid w:val="00A43E1E"/>
    <w:rsid w:val="00A63ADE"/>
    <w:rsid w:val="00A829B6"/>
    <w:rsid w:val="00A96C9E"/>
    <w:rsid w:val="00B11EB3"/>
    <w:rsid w:val="00B70E7B"/>
    <w:rsid w:val="00C362E8"/>
    <w:rsid w:val="00C465A9"/>
    <w:rsid w:val="00D25C8F"/>
    <w:rsid w:val="00E2603D"/>
  </w:rsid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15:chartTrackingRefBased/>
  <w15:docId w15:val="{453B9316-BE6C-4A67-B953-7173CB22D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jpeg" /><Relationship Id="rId6" Type="http://schemas.openxmlformats.org/officeDocument/2006/relationships/image" Target="media/image2.jpeg"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       "/>
        <a:font script="Hang" typeface="     "/>
        <a:font script="Hans" typeface="  "/>
        <a:font script="Hant" typeface="    "/>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     "/>
        <a:font script="Hang" typeface="     "/>
        <a:font script="Hans" typeface="  "/>
        <a:font script="Hant" typeface="    "/>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raClrScheme>
      <a:clrScheme name="extraLst0">
        <a:dk1>
          <a:srgbClr val="C21DBE"/>
        </a:dk1>
        <a:lt1>
          <a:srgbClr val="8FE46B"/>
        </a:lt1>
        <a:dk2>
          <a:srgbClr val="20F15E"/>
        </a:dk2>
        <a:lt2>
          <a:srgbClr val="23D557"/>
        </a:lt2>
        <a:accent1>
          <a:srgbClr val="CB8A91"/>
        </a:accent1>
        <a:accent2>
          <a:srgbClr val="5AF4C0"/>
        </a:accent2>
        <a:accent3>
          <a:srgbClr val="4475A4"/>
        </a:accent3>
        <a:accent4>
          <a:srgbClr val="8F0716"/>
        </a:accent4>
        <a:accent5>
          <a:srgbClr val="F55269"/>
        </a:accent5>
        <a:accent6>
          <a:srgbClr val="A2B6E5"/>
        </a:accent6>
        <a:hlink>
          <a:srgbClr val="F46C96"/>
        </a:hlink>
        <a:folHlink>
          <a:srgbClr val="42C7DF"/>
        </a:folHlink>
      </a:clrScheme>
    </a:extraClrScheme>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F4CD26-34B1-4167-A058-5AD720150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